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F2C" w:rsidRPr="00566663" w:rsidRDefault="00237F2C" w:rsidP="005666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666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Приложение 19</w:t>
      </w:r>
    </w:p>
    <w:p w:rsidR="00237F2C" w:rsidRDefault="00237F2C" w:rsidP="00566663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66663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566663">
        <w:rPr>
          <w:rFonts w:ascii="Times New Roman" w:hAnsi="Times New Roman" w:cs="Times New Roman"/>
          <w:sz w:val="24"/>
          <w:szCs w:val="24"/>
        </w:rPr>
        <w:t xml:space="preserve">  к  </w:t>
      </w:r>
      <w:r>
        <w:rPr>
          <w:rFonts w:ascii="Times New Roman" w:hAnsi="Times New Roman" w:cs="Times New Roman"/>
          <w:sz w:val="24"/>
          <w:szCs w:val="24"/>
        </w:rPr>
        <w:t xml:space="preserve">приказу от  10.01.2013 № 4-од                </w:t>
      </w:r>
    </w:p>
    <w:p w:rsidR="00237F2C" w:rsidRPr="00566663" w:rsidRDefault="00237F2C" w:rsidP="00566663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237F2C" w:rsidRPr="00566663" w:rsidRDefault="00237F2C" w:rsidP="0056666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37F2C" w:rsidRPr="00566663" w:rsidRDefault="00237F2C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6663">
        <w:rPr>
          <w:rFonts w:ascii="Times New Roman" w:hAnsi="Times New Roman" w:cs="Times New Roman"/>
          <w:sz w:val="26"/>
          <w:szCs w:val="26"/>
        </w:rPr>
        <w:t>Положение</w:t>
      </w:r>
    </w:p>
    <w:p w:rsidR="00237F2C" w:rsidRDefault="00237F2C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отделе Гостехнадзора Советского района</w:t>
      </w:r>
    </w:p>
    <w:p w:rsidR="00237F2C" w:rsidRDefault="00237F2C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6663">
        <w:rPr>
          <w:rFonts w:ascii="Times New Roman" w:hAnsi="Times New Roman" w:cs="Times New Roman"/>
          <w:sz w:val="26"/>
          <w:szCs w:val="26"/>
        </w:rPr>
        <w:t xml:space="preserve"> Службы государственного надзора за техническим состоянием самоходных машин и других видов техники </w:t>
      </w:r>
    </w:p>
    <w:p w:rsidR="00237F2C" w:rsidRPr="00566663" w:rsidRDefault="00237F2C" w:rsidP="0056666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566663">
        <w:rPr>
          <w:rFonts w:ascii="Times New Roman" w:hAnsi="Times New Roman" w:cs="Times New Roman"/>
          <w:sz w:val="26"/>
          <w:szCs w:val="26"/>
        </w:rPr>
        <w:t>Ханты-Мансийского автономного округа –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66663">
        <w:rPr>
          <w:rFonts w:ascii="Times New Roman" w:hAnsi="Times New Roman" w:cs="Times New Roman"/>
          <w:sz w:val="26"/>
          <w:szCs w:val="26"/>
        </w:rPr>
        <w:t>Югры</w:t>
      </w:r>
    </w:p>
    <w:p w:rsidR="00237F2C" w:rsidRDefault="00237F2C" w:rsidP="0056666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37F2C" w:rsidRPr="00566663" w:rsidRDefault="00237F2C" w:rsidP="00566663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Общие положения</w:t>
      </w:r>
    </w:p>
    <w:p w:rsidR="00237F2C" w:rsidRDefault="00237F2C" w:rsidP="003D47C0">
      <w:pPr>
        <w:pStyle w:val="Style2"/>
        <w:widowControl/>
        <w:numPr>
          <w:ilvl w:val="0"/>
          <w:numId w:val="7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rStyle w:val="FontStyle12"/>
          <w:sz w:val="26"/>
          <w:szCs w:val="26"/>
        </w:rPr>
        <w:t>Отдел Гостехнадзора Советского района</w:t>
      </w:r>
      <w:r w:rsidRPr="008E07E2">
        <w:rPr>
          <w:rStyle w:val="FontStyle12"/>
          <w:sz w:val="26"/>
          <w:szCs w:val="26"/>
        </w:rPr>
        <w:t xml:space="preserve"> (далее - Отдел) является структурным подразделением Службы </w:t>
      </w:r>
      <w:r w:rsidRPr="008E07E2">
        <w:rPr>
          <w:sz w:val="26"/>
          <w:szCs w:val="26"/>
        </w:rPr>
        <w:t>государственного надзора за техническим состоянием самоходных машин и других видов техники Ханты-Мансийского автономного округа – Югры</w:t>
      </w:r>
      <w:r w:rsidRPr="008E07E2">
        <w:rPr>
          <w:rStyle w:val="FontStyle12"/>
          <w:sz w:val="26"/>
          <w:szCs w:val="26"/>
        </w:rPr>
        <w:t xml:space="preserve"> (далее – Служба), </w:t>
      </w:r>
      <w:r w:rsidRPr="008E07E2">
        <w:rPr>
          <w:sz w:val="26"/>
          <w:szCs w:val="26"/>
        </w:rPr>
        <w:t>осуществляющим функции по территориальному государственному надзору в сфере безопасности при использовании тракторов, самоходных дорожно-строительных и иных машин, не предназначенных для движения по дорогам общего пользования, и аттракционной техники</w:t>
      </w:r>
      <w:r>
        <w:rPr>
          <w:sz w:val="26"/>
          <w:szCs w:val="26"/>
        </w:rPr>
        <w:t>; территориальному государственному контролю за осуществлением перевозок пассажиров и багажа легковым такси как на территории муниципального образования</w:t>
      </w:r>
      <w:r w:rsidRPr="008E07E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Советского района, </w:t>
      </w:r>
      <w:r w:rsidRPr="008E07E2">
        <w:rPr>
          <w:sz w:val="26"/>
          <w:szCs w:val="26"/>
        </w:rPr>
        <w:t>так и на территории Ханты-Мансий</w:t>
      </w:r>
      <w:r>
        <w:rPr>
          <w:sz w:val="26"/>
          <w:szCs w:val="26"/>
        </w:rPr>
        <w:t>ского автономного округа – Югры</w:t>
      </w:r>
      <w:r w:rsidRPr="008E07E2">
        <w:rPr>
          <w:sz w:val="26"/>
          <w:szCs w:val="26"/>
        </w:rPr>
        <w:t>.</w:t>
      </w:r>
    </w:p>
    <w:p w:rsidR="00237F2C" w:rsidRDefault="00237F2C" w:rsidP="003D47C0">
      <w:pPr>
        <w:pStyle w:val="Style2"/>
        <w:widowControl/>
        <w:numPr>
          <w:ilvl w:val="0"/>
          <w:numId w:val="7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 своей деятельности Отдел руководствуется Конституцией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Уставом (Основным законом) Ханты-Мансийского автономного округа - Югры, законами Ханты-Мансийского автономного округа - Югры, постановлениями и распоряжениями Губернатора Ханты-Мансийского автономного округа - Югры, постановлениями и распоряжениями Правительства Ханты-Мансийского автономного округа - Югры, Положениями о Службе, приказами Службы, а также настоящим Положением.</w:t>
      </w:r>
    </w:p>
    <w:p w:rsidR="00237F2C" w:rsidRDefault="00237F2C" w:rsidP="003D47C0">
      <w:pPr>
        <w:pStyle w:val="Style2"/>
        <w:widowControl/>
        <w:numPr>
          <w:ilvl w:val="0"/>
          <w:numId w:val="7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Отдел осуществляет свою  деятельность во взаимодействии с исполнительными органами государственной власти Ханты-Мансийского автономного округа - Югры (далее – автономный округ), органами местного самоуправления муниципальных образований автономного округа, правоохранительными органами, общественными объединениями и иными организациями, структурными подразделениями Службы.    </w:t>
      </w:r>
    </w:p>
    <w:p w:rsidR="00237F2C" w:rsidRDefault="00237F2C" w:rsidP="003D47C0">
      <w:pPr>
        <w:pStyle w:val="Style2"/>
        <w:widowControl/>
        <w:numPr>
          <w:ilvl w:val="0"/>
          <w:numId w:val="7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Отдел Гостехнадзора Советского района осуществляет свои полномочия в пределах территории данного Муниципального Образования и города Югорск.      </w:t>
      </w:r>
    </w:p>
    <w:p w:rsidR="00237F2C" w:rsidRDefault="00237F2C" w:rsidP="00BA3374">
      <w:pPr>
        <w:pStyle w:val="Style2"/>
        <w:widowControl/>
        <w:numPr>
          <w:ilvl w:val="0"/>
          <w:numId w:val="1"/>
        </w:numPr>
        <w:tabs>
          <w:tab w:val="left" w:leader="underscore" w:pos="0"/>
        </w:tabs>
        <w:spacing w:line="240" w:lineRule="auto"/>
        <w:jc w:val="center"/>
        <w:rPr>
          <w:sz w:val="26"/>
          <w:szCs w:val="26"/>
        </w:rPr>
      </w:pPr>
      <w:bookmarkStart w:id="0" w:name="_GoBack"/>
      <w:r>
        <w:rPr>
          <w:sz w:val="26"/>
          <w:szCs w:val="26"/>
        </w:rPr>
        <w:t>Основные функции Отдела</w:t>
      </w:r>
    </w:p>
    <w:bookmarkEnd w:id="0"/>
    <w:p w:rsidR="00237F2C" w:rsidRDefault="00237F2C" w:rsidP="00F239BF">
      <w:pPr>
        <w:pStyle w:val="Style2"/>
        <w:widowControl/>
        <w:tabs>
          <w:tab w:val="left" w:leader="underscore" w:pos="0"/>
        </w:tabs>
        <w:spacing w:line="240" w:lineRule="auto"/>
        <w:ind w:left="1080" w:firstLine="0"/>
        <w:rPr>
          <w:sz w:val="26"/>
          <w:szCs w:val="26"/>
        </w:rPr>
      </w:pPr>
    </w:p>
    <w:p w:rsidR="00237F2C" w:rsidRDefault="00237F2C" w:rsidP="003D47C0">
      <w:pPr>
        <w:pStyle w:val="Style2"/>
        <w:widowControl/>
        <w:numPr>
          <w:ilvl w:val="0"/>
          <w:numId w:val="8"/>
        </w:numPr>
        <w:tabs>
          <w:tab w:val="left" w:leader="underscore" w:pos="0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Отдел осуществляет следующие основные функции в установленной сфере деятельности Службы:</w:t>
      </w:r>
    </w:p>
    <w:p w:rsidR="00237F2C" w:rsidRDefault="00237F2C" w:rsidP="003D47C0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rPr>
          <w:sz w:val="26"/>
          <w:szCs w:val="26"/>
        </w:rPr>
      </w:pPr>
      <w:r>
        <w:rPr>
          <w:sz w:val="26"/>
          <w:szCs w:val="26"/>
        </w:rPr>
        <w:t>Осуществляет территориальный государственный надзор:</w:t>
      </w:r>
    </w:p>
    <w:p w:rsidR="00237F2C" w:rsidRDefault="00237F2C" w:rsidP="003D47C0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>За техническим  состоянием в процессе использования тракторов,  самоходных дорожно-строительных и иных машин и прицепов к ним, включая механические транспортные средства, имеющие максимальную конструктивную скорость 50 км/час и менее или мощность электродвигателя более 4 кВт, либо не предназначенные для движения по автомобильным дорогам общего пользования (кроме машин с рабочим объемом двигателя внутреннего сгорания 50 куб. см и менее, а также машин, подконтрольных Федеральной службе по экологическому, технологическому и атомному надзору, и машин воинских формирований федеральных органов исполнительной власти и иных организаций, имеющих воинское формирование) по нормативам, обеспечивающим безопасность для жизни или здоровья людей, сохранность имущества, охрану окружающей среды.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соблюдением правил эксплуатации машин и оборудования  в агропромышленном комплексе в части обеспечения безопасности для жизни или здоровья людей, сохранности имущества, охраны окружающей среды (кроме машин и оборудования, подконтрольных Федеральной службе по экологическому, технологическому и атомному надзору).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соблюдением установленного порядка организации и проведения процедуры  подтверждения соответствия работ и услуг в области эксплуатации поднадзорных машин и оборудования в агропромышленном комплексе.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соответствием поднадзорных машин и оборудования условиям подтверждения соответствия и наличием декларации о соответствии или сертификата соответствия в период ответственности изготовителя и (или) поставщика.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За безопасной эксплуатацией и техническим состоянием  аттракционной техники.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 w:rsidRPr="00AC3C7C">
        <w:rPr>
          <w:sz w:val="26"/>
          <w:szCs w:val="26"/>
        </w:rPr>
        <w:t>Осуществляет региональный государственный контроль за осуществлением перевозок пассажиров и багажа легковым такси.</w:t>
      </w:r>
    </w:p>
    <w:p w:rsidR="00237F2C" w:rsidRDefault="00237F2C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Осуществляет: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Регистрацию тракторов, самоходных дорожно-строительных и иных машин и прицепов к ним, включая механические транспортные средства, имеющие максимальную конструктивную скорость 50 км/час и менее или  мощностью электродвигателя более 4 кВт, либо не предназначенные для движения по автомобильным дорогам общего пользования, кроме машин с рабочим объемом двигателя внутреннего сгорания 50 куб.см и менее, а также самоходных машин и прицепов к ним воинских формирований федеральных органов исполнительной власти и иных организаций, имеющих воинские формирования, (далее- самоходные машины и прицепы к ним, регистрируемые Службой).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Выдачу государственных регистрационных знаков на самоходные машины и прицепы к ним, регистрируемые Службой;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Контроль за исполнением владельцами транспортных средств установленной законодательством Российской Федерации обязанности по страхованию гражданской ответственности владельцев транспортных средств при регистрации, организации и проведении  государственного технического осмотра транспортных средств и осуществлении иных полномочий в области надзора за техническим состоянием транспортных средств в процессе их использования.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Проведение периодических государственных технических осмотров и регистрацию залога регистрируемых машин.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Прием экзаменов на право управления самоходными машинами и выдачу удостоверений тракториста-машиниста (тракториста).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Выдачу учебным  учреждениям обязательных свидетельств о соответствии требованиям оборудования и оснащенности образовательного процесса для рассмотрения вопроса соответствующими органами об аккредитации и выдаче указанным учреждениям лицензий на право подготовки трактористов и машинистов самоходных машин;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Оценку технического состояния и определение остаточного ресурса поднадзорных машин и оборудования по запросам владельцев, государственных и других органов;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Прием граждан, обеспечивает своевременное и полное рассмотрение устных и письменных обращений граждан, принятие по ним решений и направление ответов заявителям в установленный  законодательством Российской Федерации срок;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Администрирование сборов, платежей и штрафов, в части формирования базы данных по сборам, платежами штрафов, взимаемым Службой;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Производство по делам об административных правонарушениях в соответствии с законодательством Российской Федерации;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Регистрация с выдачей свидетельства о регистрации, снятие с регистрационного учета аттракционов, проведение осмотров технического состояния с выдачей талона допуска на сезонную эксплуатацию;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Выдачу разрешений на осуществление деятельности по перевозке пассажиров и багажа легковым такси на территории Ханты-Мансийского автономного округа – Югры и ведение реестра выданных разрешений.</w:t>
      </w:r>
    </w:p>
    <w:p w:rsidR="00237F2C" w:rsidRDefault="00237F2C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Обеспечивает: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Формирование базы данных регистрируемой Отделом поднадзорной Службе техники;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Работу по охране труда, пожарной безопасности и техники безопасности.</w:t>
      </w:r>
    </w:p>
    <w:p w:rsidR="00237F2C" w:rsidRDefault="00237F2C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Принимает: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Участие в комиссиях по рассмотрению претензий владельцев поднадзорных машин и оборудования по поводу ненадлежащего качества проданной или отремонтированной техники;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Участие в формировании сметы расходов Службы, в части относящейся к полномочиям Отдела.</w:t>
      </w:r>
    </w:p>
    <w:p w:rsidR="00237F2C" w:rsidRDefault="00237F2C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Проводит: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Плановые и внеплановые проверки в установленном законодательством Российской Федерации порядке.</w:t>
      </w:r>
    </w:p>
    <w:p w:rsidR="00237F2C" w:rsidRDefault="00237F2C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Представляет:</w:t>
      </w:r>
    </w:p>
    <w:p w:rsidR="00237F2C" w:rsidRDefault="00237F2C" w:rsidP="00653105">
      <w:pPr>
        <w:pStyle w:val="Style2"/>
        <w:widowControl/>
        <w:numPr>
          <w:ilvl w:val="2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 xml:space="preserve"> Аналитическую информацию заинтересованным организациям, учреждениям, органам государственной власти в части деятельности Службы.</w:t>
      </w:r>
    </w:p>
    <w:p w:rsidR="00237F2C" w:rsidRDefault="00237F2C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Анализирует деятельность Отдела и предоставляет  в Службу отчеты за отчетный период по утвержденным формам.</w:t>
      </w:r>
    </w:p>
    <w:p w:rsidR="00237F2C" w:rsidRDefault="00237F2C" w:rsidP="00653105">
      <w:pPr>
        <w:pStyle w:val="Style2"/>
        <w:widowControl/>
        <w:numPr>
          <w:ilvl w:val="1"/>
          <w:numId w:val="8"/>
        </w:numPr>
        <w:tabs>
          <w:tab w:val="left" w:leader="underscore" w:pos="0"/>
        </w:tabs>
        <w:spacing w:line="240" w:lineRule="auto"/>
        <w:ind w:left="0" w:firstLine="720"/>
        <w:rPr>
          <w:sz w:val="26"/>
          <w:szCs w:val="26"/>
        </w:rPr>
      </w:pPr>
      <w:r>
        <w:rPr>
          <w:sz w:val="26"/>
          <w:szCs w:val="26"/>
        </w:rPr>
        <w:t>Осуществляет иные функции в установленной сфере деятельности Службы по поручению руководства Службы.</w:t>
      </w:r>
    </w:p>
    <w:p w:rsidR="00237F2C" w:rsidRDefault="00237F2C" w:rsidP="00653105">
      <w:pPr>
        <w:pStyle w:val="Style2"/>
        <w:widowControl/>
        <w:tabs>
          <w:tab w:val="left" w:leader="underscore" w:pos="0"/>
        </w:tabs>
        <w:spacing w:line="240" w:lineRule="auto"/>
        <w:ind w:left="1110" w:firstLine="720"/>
        <w:rPr>
          <w:sz w:val="26"/>
          <w:szCs w:val="26"/>
        </w:rPr>
      </w:pPr>
    </w:p>
    <w:p w:rsidR="00237F2C" w:rsidRDefault="00237F2C" w:rsidP="00653105">
      <w:pPr>
        <w:pStyle w:val="Style2"/>
        <w:widowControl/>
        <w:tabs>
          <w:tab w:val="left" w:leader="underscore" w:pos="0"/>
        </w:tabs>
        <w:spacing w:line="240" w:lineRule="auto"/>
        <w:ind w:left="1440" w:firstLine="720"/>
        <w:rPr>
          <w:sz w:val="26"/>
          <w:szCs w:val="26"/>
        </w:rPr>
      </w:pPr>
      <w:r>
        <w:rPr>
          <w:sz w:val="26"/>
          <w:szCs w:val="26"/>
        </w:rPr>
        <w:t xml:space="preserve">                        3. Обеспечение деятельности  Отдела.</w:t>
      </w:r>
    </w:p>
    <w:p w:rsidR="00237F2C" w:rsidRDefault="00237F2C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</w:p>
    <w:p w:rsidR="00237F2C" w:rsidRDefault="00237F2C" w:rsidP="00653105">
      <w:pPr>
        <w:pStyle w:val="Style2"/>
        <w:widowControl/>
        <w:numPr>
          <w:ilvl w:val="0"/>
          <w:numId w:val="8"/>
        </w:numPr>
        <w:tabs>
          <w:tab w:val="left" w:leader="underscore" w:pos="0"/>
        </w:tabs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Отдел для осуществления своих основных функций имеет право:</w:t>
      </w:r>
    </w:p>
    <w:p w:rsidR="00237F2C" w:rsidRDefault="00237F2C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5.1. Вносить руководству Службы предложения по вопросам, относящимся к компетенции Отдела.</w:t>
      </w:r>
    </w:p>
    <w:p w:rsidR="00237F2C" w:rsidRDefault="00237F2C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5.2. Знакомиться с документами, необходимыми для осуществления основных функций Службы.</w:t>
      </w:r>
    </w:p>
    <w:p w:rsidR="00237F2C" w:rsidRPr="00AC3C7C" w:rsidRDefault="00237F2C" w:rsidP="00653105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5.3.  Запрашивать и получать в установленном порядке от исполнительных органов государственной власти автономного округа, органов местного самоуправления муниципальных образований автономного округа, организаций независимо от их организационно-правовой формы, сведения, необходимые для решения вопросов, входящих в компетенцию  Отдела.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5.4. Вести в установленном порядке переписку с организациями по вопросам, относящимся к компетенции Отдела.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5.5. Готовить проекты нормативных правовых актов Службы в установленной сфере деятельности по вопросам, связанным с осуществлением основных функций  Отдела, и направлять их на заключение соответствующим структурным подразделениям Службы.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5.6. Привлекать в установленном порядке специалистов структурных подразделений Службы к подготовке проектов документов, справочной информации и других материалов по поручению руководства Службы.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5.7. Представительствовать в установленном порядке, в необходимых случаях, и по доверенности, от имени Службы по вопросам, относящимся к компетенции Службы, во взаимоотношениях с органами государственной власти, а также с предприятиями, организациями и учреждениями.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5.8. Привлекать по согласованию с руководителями организаций специалистов для проведения работ, связанных с осуществлением государственного надзора, оценкой технического состояния машин и оборудования, и других функций Службы.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5.9. Давать обязательные предписания (постановления, представления) юридическим лицам, должностным лицам и физическим лицам об устранении нарушений по вопросам, входящим в сферу деятельности Службы.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5.10. Направлять подлежащие обязательному рассмотрению представления по вопросам, входящим в компетенцию  Службы и требующим дополнительного решения органов (организаций), обладающих правом принятия таких решений.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5.11. Запрашивать и получать в установленном порядке от исполнительных органов государственной власти автономного округа, органов местного самоуправления, организаций и должностных лиц сведения о соблюдении ими правил и норм эксплуатации поднадзорных Службе машин и оборудования, а по поднадзорным транспортным средствам,  подлежащим обязательному страхованию – также сведения о договорах обязательного  страхования, статистические  и иные сведения  по обязательному страхованию, иные сведения, материалы и документы, необходимые для осуществления деятельности Службы.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5.12. Запрещать эксплуатацию поднадзорных самоходных машин и других видов техники, техническое состояние которых не соответствует требованиям охраны окружающей среды или не отвечает требованиям  безопасности.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5.13. Составлять протоколы об административных правонарушениях, акты о запрещении эксплуатации, предписания на устранение выявленных нарушений, а главным государственным инженерам- инспекторам по надзору за техническим состоянием самоходных машин и других видов техники, и их заместителям  рассматривать дела об административных правонарушениях и налагать в установленном порядке в пределах своей компетенции административные взыскания.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5.14. Осуществлять иные права, входящие в компетенцию Отдела.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5.15. Организовывать и проводить совещания и другие мероприятия по вопросам, относящимся к компетенции Отдела.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6. Отдел осуществляет свои деятельность во взаимодействии с другими подразделениями Службы, с соответствующими подразделениями исполнительных органов государственной власти автономного округа,  органами местного самоуправления муниципальных образований автономного округа, общественными объединениями и другими организациями на основе планов, составленных в соответствии с основными направлениями работы Службы, приказов и распоряжений Службы, мероприятий, утверждаемых руководством Службы.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7. Работники Отдела несут персональную ответственность за выполнение обязанностей, возложенных на них в установленном порядке.</w:t>
      </w: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jc w:val="center"/>
        <w:rPr>
          <w:sz w:val="26"/>
          <w:szCs w:val="26"/>
        </w:rPr>
      </w:pPr>
      <w:r>
        <w:rPr>
          <w:sz w:val="26"/>
          <w:szCs w:val="26"/>
        </w:rPr>
        <w:t>4. Руководство Отделом</w:t>
      </w: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jc w:val="center"/>
        <w:rPr>
          <w:sz w:val="26"/>
          <w:szCs w:val="26"/>
        </w:rPr>
      </w:pP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 Руководство Отделом осуществляет начальник отдела – главный государственный инженер-инспектор  (далее – Начальник Отдела), который назначается и освобождается от должности руководителем Службы в соответствии с законодательством.</w:t>
      </w: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Начальник Отдела:</w:t>
      </w: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8.1. Осуществляет, общее руководство Отделом.</w:t>
      </w: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8.2. Вносит в установленном порядке предложения руководству о наложении дисциплинарных взысканий на лиц, допустивших должностные проступки, а также о поощрении работников за успешное и добросовестное исполнение должностных обязанностей.</w:t>
      </w: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8.3. Принимает участие в совещаниях, проводимых руководством Службы, вносит предложения по вопросам, относящимся к компетенции Отдела.</w:t>
      </w:r>
    </w:p>
    <w:p w:rsidR="00237F2C" w:rsidRDefault="00237F2C" w:rsidP="00622378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  <w:r>
        <w:rPr>
          <w:sz w:val="26"/>
          <w:szCs w:val="26"/>
        </w:rPr>
        <w:t>8.4. Дает сотрудникам Отдела обязательные для них в пределах их должностных обязанностей письменные и устные указания по вопросам,</w:t>
      </w:r>
    </w:p>
    <w:p w:rsidR="00237F2C" w:rsidRDefault="00237F2C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8.5. Представляет в установленном порядке Службу по вопросам, отнесенным к компетенции Отдела в федеральных органах государственной власти, органах государственной власти субъектов Российской Федерации, органах государственной власти автономного округа, органах местного самоуправления муниципальных образований автономного округа.</w:t>
      </w:r>
    </w:p>
    <w:p w:rsidR="00237F2C" w:rsidRDefault="00237F2C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8.6. В установленном порядке получает от других структурных подразделений Службы материалы и документы, необходимые для деятельности Отдела  в том числе  материалы их статистической и бухгалтерской отчетности.</w:t>
      </w:r>
    </w:p>
    <w:p w:rsidR="00237F2C" w:rsidRDefault="00237F2C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8.7. Проводит служебные совещания с сотрудниками Отдела.</w:t>
      </w:r>
    </w:p>
    <w:p w:rsidR="00237F2C" w:rsidRDefault="00237F2C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8.8. Подписывает служебную документацию в пределах своей компетенции.</w:t>
      </w:r>
    </w:p>
    <w:p w:rsidR="00237F2C" w:rsidRDefault="00237F2C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8.9. Организует делопроизводство в Отделе.</w:t>
      </w:r>
    </w:p>
    <w:p w:rsidR="00237F2C" w:rsidRDefault="00237F2C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  <w:r>
        <w:rPr>
          <w:sz w:val="26"/>
          <w:szCs w:val="26"/>
        </w:rPr>
        <w:t>8.10. Несет персональную ответственность за осуществление функций, возложенных на Отдел настоящим Положением, за соблюдение действующего законодательства, приказов и распоряжений Службы, сохранность имущества и документов, находящихся в ведении Отдела, обеспечение соблюдения работниками Отдела служебного  распорядка Службы и исполнительской дисциплины.</w:t>
      </w:r>
    </w:p>
    <w:p w:rsidR="00237F2C" w:rsidRDefault="00237F2C" w:rsidP="005F6F0B">
      <w:pPr>
        <w:pStyle w:val="Style2"/>
        <w:widowControl/>
        <w:tabs>
          <w:tab w:val="left" w:leader="underscore" w:pos="0"/>
        </w:tabs>
        <w:spacing w:line="240" w:lineRule="auto"/>
        <w:ind w:firstLine="709"/>
        <w:rPr>
          <w:sz w:val="26"/>
          <w:szCs w:val="26"/>
        </w:rPr>
      </w:pPr>
    </w:p>
    <w:p w:rsidR="00237F2C" w:rsidRDefault="00237F2C" w:rsidP="00795ABA">
      <w:pPr>
        <w:pStyle w:val="Style2"/>
        <w:widowControl/>
        <w:tabs>
          <w:tab w:val="left" w:leader="underscore" w:pos="0"/>
        </w:tabs>
        <w:spacing w:line="240" w:lineRule="auto"/>
        <w:ind w:firstLine="720"/>
        <w:rPr>
          <w:sz w:val="26"/>
          <w:szCs w:val="26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Default="00237F2C" w:rsidP="00795A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37F2C" w:rsidRPr="00DA2312" w:rsidRDefault="00237F2C" w:rsidP="00653105">
      <w:pPr>
        <w:spacing w:after="0" w:line="240" w:lineRule="auto"/>
        <w:ind w:firstLine="720"/>
        <w:jc w:val="right"/>
        <w:rPr>
          <w:rStyle w:val="FontStyle12"/>
          <w:sz w:val="26"/>
          <w:szCs w:val="26"/>
        </w:rPr>
      </w:pPr>
      <w:r w:rsidRPr="00DA2312">
        <w:rPr>
          <w:rStyle w:val="FontStyle12"/>
          <w:sz w:val="26"/>
          <w:szCs w:val="26"/>
        </w:rPr>
        <w:t>Приложение</w:t>
      </w:r>
    </w:p>
    <w:p w:rsidR="00237F2C" w:rsidRPr="00DA2312" w:rsidRDefault="00237F2C" w:rsidP="00DA23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 w:rsidRPr="00DA2312">
        <w:rPr>
          <w:rStyle w:val="FontStyle12"/>
          <w:sz w:val="26"/>
          <w:szCs w:val="26"/>
        </w:rPr>
        <w:t xml:space="preserve">к Положению об отделе </w:t>
      </w:r>
      <w:r w:rsidRPr="00DA2312">
        <w:rPr>
          <w:rFonts w:ascii="Times New Roman" w:hAnsi="Times New Roman" w:cs="Times New Roman"/>
          <w:sz w:val="26"/>
          <w:szCs w:val="26"/>
        </w:rPr>
        <w:t>Гостехнадзора</w:t>
      </w:r>
    </w:p>
    <w:p w:rsidR="00237F2C" w:rsidRPr="00DA2312" w:rsidRDefault="00237F2C" w:rsidP="00DA2312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Советского</w:t>
      </w:r>
      <w:r w:rsidRPr="00DA2312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237F2C" w:rsidRPr="00DA2312" w:rsidRDefault="00237F2C" w:rsidP="00DA2312">
      <w:pPr>
        <w:jc w:val="center"/>
        <w:rPr>
          <w:rStyle w:val="FontStyle12"/>
          <w:sz w:val="26"/>
          <w:szCs w:val="26"/>
        </w:rPr>
      </w:pPr>
    </w:p>
    <w:p w:rsidR="00237F2C" w:rsidRPr="00DA2312" w:rsidRDefault="00237F2C" w:rsidP="00DA2312">
      <w:pPr>
        <w:jc w:val="center"/>
        <w:rPr>
          <w:rStyle w:val="FontStyle12"/>
          <w:sz w:val="26"/>
          <w:szCs w:val="26"/>
        </w:rPr>
      </w:pPr>
      <w:r w:rsidRPr="00DA2312">
        <w:rPr>
          <w:rStyle w:val="FontStyle12"/>
          <w:sz w:val="26"/>
          <w:szCs w:val="26"/>
        </w:rPr>
        <w:t xml:space="preserve">Образцы бланков, печатей отдела Гостехнадзора </w:t>
      </w:r>
      <w:r>
        <w:rPr>
          <w:rFonts w:ascii="Times New Roman" w:hAnsi="Times New Roman" w:cs="Times New Roman"/>
          <w:sz w:val="26"/>
          <w:szCs w:val="26"/>
        </w:rPr>
        <w:t>Советского</w:t>
      </w:r>
      <w:r w:rsidRPr="00DA2312">
        <w:rPr>
          <w:rFonts w:ascii="Times New Roman" w:hAnsi="Times New Roman" w:cs="Times New Roman"/>
          <w:sz w:val="26"/>
          <w:szCs w:val="26"/>
        </w:rPr>
        <w:t xml:space="preserve"> района</w:t>
      </w:r>
    </w:p>
    <w:p w:rsidR="00237F2C" w:rsidRPr="00DA2312" w:rsidRDefault="00237F2C" w:rsidP="00DA231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Style w:val="FontStyle12"/>
          <w:sz w:val="26"/>
          <w:szCs w:val="26"/>
        </w:rPr>
      </w:pPr>
      <w:r w:rsidRPr="00DA2312">
        <w:rPr>
          <w:rStyle w:val="FontStyle12"/>
          <w:sz w:val="26"/>
          <w:szCs w:val="26"/>
        </w:rPr>
        <w:t>Образцы продольных бланков отдела</w:t>
      </w:r>
    </w:p>
    <w:p w:rsidR="00237F2C" w:rsidRPr="00DA2312" w:rsidRDefault="00237F2C" w:rsidP="00DA2312">
      <w:pPr>
        <w:ind w:left="360"/>
        <w:rPr>
          <w:rStyle w:val="FontStyle12"/>
          <w:sz w:val="26"/>
          <w:szCs w:val="26"/>
        </w:rPr>
      </w:pPr>
    </w:p>
    <w:p w:rsidR="00237F2C" w:rsidRDefault="00237F2C" w:rsidP="00653105">
      <w:pPr>
        <w:spacing w:after="0" w:line="240" w:lineRule="auto"/>
        <w:jc w:val="center"/>
        <w:rPr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i1025" type="#_x0000_t75" alt="Ханты-Мансийский АО" style="width:54pt;height:63pt;visibility:visible">
            <v:imagedata r:id="rId5" o:title=""/>
          </v:shape>
        </w:pict>
      </w:r>
    </w:p>
    <w:p w:rsidR="00237F2C" w:rsidRDefault="00237F2C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СЛУЖБА ГОСУДАРСТВЕННОГО НАДЗОРА ЗА ТЕХНИЧЕСКИМ СОСТОЯНИЕМ САМОХОДНЫХ МАШИН И ДРУГИХ ВИДОВ ТЕХНИКИ ХАНТЫ-МАНСИЙСКОГО АВТОНОМНОГО ОКРУГА – ЮГРЫ</w:t>
      </w:r>
    </w:p>
    <w:p w:rsidR="00237F2C" w:rsidRDefault="00237F2C" w:rsidP="00DA2312">
      <w:pPr>
        <w:rPr>
          <w:sz w:val="10"/>
          <w:szCs w:val="10"/>
        </w:rPr>
      </w:pPr>
    </w:p>
    <w:p w:rsidR="00237F2C" w:rsidRDefault="00237F2C" w:rsidP="00DA2312">
      <w:pPr>
        <w:pStyle w:val="Heading7"/>
        <w:rPr>
          <w:sz w:val="26"/>
          <w:szCs w:val="26"/>
        </w:rPr>
      </w:pPr>
      <w:r>
        <w:rPr>
          <w:sz w:val="24"/>
          <w:szCs w:val="24"/>
        </w:rPr>
        <w:t>ОТДЕЛ ГОСТЕХНАДЗОРА СОВЕТСКОГО РАЙОНА</w:t>
      </w:r>
    </w:p>
    <w:p w:rsidR="00237F2C" w:rsidRDefault="00237F2C" w:rsidP="00DA2312">
      <w:pPr>
        <w:pStyle w:val="Heading7"/>
        <w:rPr>
          <w:sz w:val="24"/>
          <w:szCs w:val="24"/>
        </w:rPr>
      </w:pPr>
      <w:r>
        <w:rPr>
          <w:sz w:val="24"/>
          <w:szCs w:val="24"/>
        </w:rPr>
        <w:t>«ГОСТЕХНАДЗОР  СОВЕТСКОГО РАЙОНА»</w:t>
      </w:r>
    </w:p>
    <w:tbl>
      <w:tblPr>
        <w:tblW w:w="0" w:type="auto"/>
        <w:tblInd w:w="-106" w:type="dxa"/>
        <w:tblLook w:val="01E0"/>
      </w:tblPr>
      <w:tblGrid>
        <w:gridCol w:w="4785"/>
        <w:gridCol w:w="4785"/>
      </w:tblGrid>
      <w:tr w:rsidR="00237F2C" w:rsidRPr="00043DE4">
        <w:tc>
          <w:tcPr>
            <w:tcW w:w="4785" w:type="dxa"/>
          </w:tcPr>
          <w:p w:rsidR="00237F2C" w:rsidRPr="003C7B51" w:rsidRDefault="00237F2C" w:rsidP="0086542C">
            <w:pPr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Россия, 628240, Тюменская область.,</w:t>
            </w:r>
          </w:p>
          <w:p w:rsidR="00237F2C" w:rsidRPr="003C7B51" w:rsidRDefault="00237F2C" w:rsidP="0086542C">
            <w:pPr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Ханты-Мансийский автономный округ – Югра</w:t>
            </w:r>
          </w:p>
          <w:p w:rsidR="00237F2C" w:rsidRPr="003C7B51" w:rsidRDefault="00237F2C" w:rsidP="00865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42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г. Советский, ул. Зои Космодемьянской д. 2</w:t>
            </w:r>
          </w:p>
        </w:tc>
        <w:tc>
          <w:tcPr>
            <w:tcW w:w="4785" w:type="dxa"/>
          </w:tcPr>
          <w:p w:rsidR="00237F2C" w:rsidRPr="003C7B51" w:rsidRDefault="00237F2C" w:rsidP="0086542C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Факс (34675) 3-41-45</w:t>
            </w:r>
          </w:p>
          <w:p w:rsidR="00237F2C" w:rsidRPr="003C7B51" w:rsidRDefault="00237F2C" w:rsidP="0086542C">
            <w:pPr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Тел  (34675) 3-57-15</w:t>
            </w:r>
          </w:p>
          <w:p w:rsidR="00237F2C" w:rsidRPr="003C7B51" w:rsidRDefault="00237F2C" w:rsidP="00865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6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E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-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mail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: 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sgtn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08@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rambler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.</w:t>
            </w:r>
            <w:r w:rsidRPr="003C7B51">
              <w:rPr>
                <w:rFonts w:ascii="Times New Roman" w:hAnsi="Times New Roman" w:cs="Times New Roman"/>
                <w:i/>
                <w:iCs/>
                <w:sz w:val="20"/>
                <w:szCs w:val="20"/>
                <w:lang w:val="en-US" w:eastAsia="ru-RU"/>
              </w:rPr>
              <w:t>ru</w:t>
            </w:r>
          </w:p>
        </w:tc>
      </w:tr>
    </w:tbl>
    <w:p w:rsidR="00237F2C" w:rsidRDefault="00237F2C" w:rsidP="00694A1F">
      <w:pPr>
        <w:pBdr>
          <w:bottom w:val="single" w:sz="24" w:space="0" w:color="auto"/>
        </w:pBdr>
        <w:spacing w:after="0" w:line="240" w:lineRule="auto"/>
        <w:rPr>
          <w:i/>
          <w:iCs/>
          <w:sz w:val="2"/>
          <w:szCs w:val="2"/>
        </w:rPr>
      </w:pPr>
    </w:p>
    <w:tbl>
      <w:tblPr>
        <w:tblW w:w="0" w:type="auto"/>
        <w:tblInd w:w="-106" w:type="dxa"/>
        <w:tblLook w:val="01E0"/>
      </w:tblPr>
      <w:tblGrid>
        <w:gridCol w:w="1908"/>
        <w:gridCol w:w="4140"/>
        <w:gridCol w:w="3522"/>
      </w:tblGrid>
      <w:tr w:rsidR="00237F2C" w:rsidRPr="00043DE4">
        <w:tc>
          <w:tcPr>
            <w:tcW w:w="1908" w:type="dxa"/>
          </w:tcPr>
          <w:p w:rsidR="00237F2C" w:rsidRPr="00043DE4" w:rsidRDefault="00237F2C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№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US" w:eastAsia="ru-RU"/>
              </w:rPr>
              <w:t xml:space="preserve">                  </w:t>
            </w:r>
            <w:r w:rsidRPr="00043DE4">
              <w:rPr>
                <w:rFonts w:ascii="Times New Roman" w:hAnsi="Times New Roman" w:cs="Times New Roman"/>
                <w:i/>
                <w:iCs/>
                <w:color w:val="FFFFFF"/>
                <w:sz w:val="20"/>
                <w:szCs w:val="20"/>
                <w:u w:val="single"/>
                <w:lang w:eastAsia="ru-RU"/>
              </w:rPr>
              <w:t>.</w:t>
            </w:r>
          </w:p>
        </w:tc>
        <w:tc>
          <w:tcPr>
            <w:tcW w:w="4140" w:type="dxa"/>
          </w:tcPr>
          <w:p w:rsidR="00237F2C" w:rsidRPr="00043DE4" w:rsidRDefault="00237F2C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3522" w:type="dxa"/>
          </w:tcPr>
          <w:p w:rsidR="00237F2C" w:rsidRPr="00043DE4" w:rsidRDefault="00237F2C" w:rsidP="00043D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</w:pP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от «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US" w:eastAsia="ru-RU"/>
              </w:rPr>
              <w:t xml:space="preserve">        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»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US" w:eastAsia="ru-RU"/>
              </w:rPr>
              <w:t xml:space="preserve">                      </w:t>
            </w:r>
            <w:r w:rsidRPr="00043DE4">
              <w:rPr>
                <w:rFonts w:ascii="Times New Roman" w:hAnsi="Times New Roman" w:cs="Times New Roman"/>
                <w:i/>
                <w:iCs/>
                <w:color w:val="FFFFFF"/>
                <w:sz w:val="20"/>
                <w:szCs w:val="20"/>
                <w:u w:val="single"/>
                <w:lang w:eastAsia="ru-RU"/>
              </w:rPr>
              <w:t>.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201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>4</w:t>
            </w:r>
            <w:r w:rsidRPr="00043DE4">
              <w:rPr>
                <w:rFonts w:ascii="Times New Roman" w:hAnsi="Times New Roman" w:cs="Times New Roman"/>
                <w:i/>
                <w:iCs/>
                <w:sz w:val="20"/>
                <w:szCs w:val="20"/>
                <w:lang w:eastAsia="ru-RU"/>
              </w:rPr>
              <w:t xml:space="preserve"> г.</w:t>
            </w:r>
          </w:p>
        </w:tc>
      </w:tr>
    </w:tbl>
    <w:p w:rsidR="00237F2C" w:rsidRDefault="00237F2C" w:rsidP="00DA2312">
      <w:pPr>
        <w:pStyle w:val="BodyText"/>
        <w:spacing w:line="240" w:lineRule="auto"/>
        <w:ind w:left="5220"/>
        <w:jc w:val="left"/>
      </w:pPr>
    </w:p>
    <w:p w:rsidR="00237F2C" w:rsidRDefault="00237F2C" w:rsidP="00DA2312">
      <w:pPr>
        <w:pStyle w:val="BodyText"/>
        <w:spacing w:line="240" w:lineRule="auto"/>
        <w:ind w:left="5220"/>
        <w:jc w:val="left"/>
      </w:pPr>
    </w:p>
    <w:p w:rsidR="00237F2C" w:rsidRDefault="00237F2C" w:rsidP="00DA2312">
      <w:pPr>
        <w:pStyle w:val="BodyText"/>
        <w:spacing w:line="240" w:lineRule="auto"/>
        <w:ind w:left="5220"/>
        <w:jc w:val="left"/>
      </w:pPr>
    </w:p>
    <w:p w:rsidR="00237F2C" w:rsidRPr="00FF3BDD" w:rsidRDefault="00237F2C" w:rsidP="00DA2312">
      <w:pPr>
        <w:pStyle w:val="BodyText"/>
        <w:spacing w:line="240" w:lineRule="auto"/>
        <w:ind w:left="5220"/>
        <w:jc w:val="left"/>
      </w:pPr>
    </w:p>
    <w:p w:rsidR="00237F2C" w:rsidRDefault="00237F2C" w:rsidP="00DA2312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Style w:val="FontStyle12"/>
          <w:sz w:val="26"/>
          <w:szCs w:val="26"/>
        </w:rPr>
      </w:pPr>
      <w:r w:rsidRPr="00DA2312">
        <w:rPr>
          <w:rStyle w:val="FontStyle12"/>
          <w:sz w:val="26"/>
          <w:szCs w:val="26"/>
        </w:rPr>
        <w:t>Образцы круглых (не гербовых) печатей отдела</w:t>
      </w:r>
    </w:p>
    <w:p w:rsidR="00237F2C" w:rsidRDefault="00237F2C" w:rsidP="00FF3BDD">
      <w:pPr>
        <w:widowControl w:val="0"/>
        <w:autoSpaceDE w:val="0"/>
        <w:autoSpaceDN w:val="0"/>
        <w:adjustRightInd w:val="0"/>
        <w:spacing w:after="0" w:line="240" w:lineRule="auto"/>
        <w:rPr>
          <w:rStyle w:val="FontStyle12"/>
          <w:sz w:val="26"/>
          <w:szCs w:val="26"/>
        </w:rPr>
      </w:pPr>
    </w:p>
    <w:p w:rsidR="00237F2C" w:rsidRDefault="00237F2C" w:rsidP="00FF3BDD">
      <w:pPr>
        <w:widowControl w:val="0"/>
        <w:autoSpaceDE w:val="0"/>
        <w:autoSpaceDN w:val="0"/>
        <w:adjustRightInd w:val="0"/>
        <w:spacing w:after="0" w:line="240" w:lineRule="auto"/>
        <w:rPr>
          <w:rStyle w:val="FontStyle12"/>
          <w:sz w:val="26"/>
          <w:szCs w:val="26"/>
        </w:rPr>
      </w:pPr>
      <w:r>
        <w:rPr>
          <w:noProof/>
          <w:lang w:eastAsia="ru-RU"/>
        </w:rPr>
        <w:pict>
          <v:shape id="_x0000_s1026" type="#_x0000_t75" style="position:absolute;margin-left:63pt;margin-top:3.25pt;width:138.05pt;height:138.05pt;z-index:251658240">
            <v:imagedata r:id="rId6" o:title=""/>
          </v:shape>
        </w:pict>
      </w:r>
    </w:p>
    <w:p w:rsidR="00237F2C" w:rsidRPr="00DA2312" w:rsidRDefault="00237F2C" w:rsidP="00FF3BDD">
      <w:pPr>
        <w:widowControl w:val="0"/>
        <w:autoSpaceDE w:val="0"/>
        <w:autoSpaceDN w:val="0"/>
        <w:adjustRightInd w:val="0"/>
        <w:spacing w:after="0" w:line="240" w:lineRule="auto"/>
        <w:rPr>
          <w:rStyle w:val="FontStyle12"/>
          <w:sz w:val="26"/>
          <w:szCs w:val="26"/>
        </w:rPr>
      </w:pPr>
    </w:p>
    <w:sectPr w:rsidR="00237F2C" w:rsidRPr="00DA2312" w:rsidSect="00057AD5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4CF6"/>
    <w:multiLevelType w:val="multilevel"/>
    <w:tmpl w:val="814E2D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>
    <w:nsid w:val="194E7AB3"/>
    <w:multiLevelType w:val="multilevel"/>
    <w:tmpl w:val="BF6636BA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0" w:hanging="1800"/>
      </w:pPr>
      <w:rPr>
        <w:rFonts w:hint="default"/>
      </w:rPr>
    </w:lvl>
  </w:abstractNum>
  <w:abstractNum w:abstractNumId="2">
    <w:nsid w:val="376B36D5"/>
    <w:multiLevelType w:val="hybridMultilevel"/>
    <w:tmpl w:val="D09EF9CC"/>
    <w:lvl w:ilvl="0" w:tplc="CBF282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CBD5990"/>
    <w:multiLevelType w:val="hybridMultilevel"/>
    <w:tmpl w:val="1F661326"/>
    <w:lvl w:ilvl="0" w:tplc="72FCA8C6">
      <w:start w:val="1"/>
      <w:numFmt w:val="decimal"/>
      <w:lvlText w:val="%1."/>
      <w:lvlJc w:val="left"/>
      <w:pPr>
        <w:ind w:left="89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8" w:hanging="360"/>
      </w:pPr>
    </w:lvl>
    <w:lvl w:ilvl="2" w:tplc="0419001B">
      <w:start w:val="1"/>
      <w:numFmt w:val="lowerRoman"/>
      <w:lvlText w:val="%3."/>
      <w:lvlJc w:val="right"/>
      <w:pPr>
        <w:ind w:left="2338" w:hanging="180"/>
      </w:pPr>
    </w:lvl>
    <w:lvl w:ilvl="3" w:tplc="0419000F">
      <w:start w:val="1"/>
      <w:numFmt w:val="decimal"/>
      <w:lvlText w:val="%4."/>
      <w:lvlJc w:val="left"/>
      <w:pPr>
        <w:ind w:left="3058" w:hanging="360"/>
      </w:pPr>
    </w:lvl>
    <w:lvl w:ilvl="4" w:tplc="04190019">
      <w:start w:val="1"/>
      <w:numFmt w:val="lowerLetter"/>
      <w:lvlText w:val="%5."/>
      <w:lvlJc w:val="left"/>
      <w:pPr>
        <w:ind w:left="3778" w:hanging="360"/>
      </w:pPr>
    </w:lvl>
    <w:lvl w:ilvl="5" w:tplc="0419001B">
      <w:start w:val="1"/>
      <w:numFmt w:val="lowerRoman"/>
      <w:lvlText w:val="%6."/>
      <w:lvlJc w:val="right"/>
      <w:pPr>
        <w:ind w:left="4498" w:hanging="180"/>
      </w:pPr>
    </w:lvl>
    <w:lvl w:ilvl="6" w:tplc="0419000F">
      <w:start w:val="1"/>
      <w:numFmt w:val="decimal"/>
      <w:lvlText w:val="%7."/>
      <w:lvlJc w:val="left"/>
      <w:pPr>
        <w:ind w:left="5218" w:hanging="360"/>
      </w:pPr>
    </w:lvl>
    <w:lvl w:ilvl="7" w:tplc="04190019">
      <w:start w:val="1"/>
      <w:numFmt w:val="lowerLetter"/>
      <w:lvlText w:val="%8."/>
      <w:lvlJc w:val="left"/>
      <w:pPr>
        <w:ind w:left="5938" w:hanging="360"/>
      </w:pPr>
    </w:lvl>
    <w:lvl w:ilvl="8" w:tplc="0419001B">
      <w:start w:val="1"/>
      <w:numFmt w:val="lowerRoman"/>
      <w:lvlText w:val="%9."/>
      <w:lvlJc w:val="right"/>
      <w:pPr>
        <w:ind w:left="6658" w:hanging="180"/>
      </w:pPr>
    </w:lvl>
  </w:abstractNum>
  <w:abstractNum w:abstractNumId="4">
    <w:nsid w:val="564317E4"/>
    <w:multiLevelType w:val="hybridMultilevel"/>
    <w:tmpl w:val="3F9A720C"/>
    <w:lvl w:ilvl="0" w:tplc="631C9944">
      <w:start w:val="1"/>
      <w:numFmt w:val="decimal"/>
      <w:lvlText w:val="%1."/>
      <w:lvlJc w:val="left"/>
      <w:pPr>
        <w:ind w:left="70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10" w:hanging="360"/>
      </w:pPr>
    </w:lvl>
    <w:lvl w:ilvl="2" w:tplc="0419001B">
      <w:start w:val="1"/>
      <w:numFmt w:val="lowerRoman"/>
      <w:lvlText w:val="%3."/>
      <w:lvlJc w:val="right"/>
      <w:pPr>
        <w:ind w:left="2130" w:hanging="180"/>
      </w:pPr>
    </w:lvl>
    <w:lvl w:ilvl="3" w:tplc="0419000F">
      <w:start w:val="1"/>
      <w:numFmt w:val="decimal"/>
      <w:lvlText w:val="%4."/>
      <w:lvlJc w:val="left"/>
      <w:pPr>
        <w:ind w:left="2850" w:hanging="360"/>
      </w:pPr>
    </w:lvl>
    <w:lvl w:ilvl="4" w:tplc="04190019">
      <w:start w:val="1"/>
      <w:numFmt w:val="lowerLetter"/>
      <w:lvlText w:val="%5."/>
      <w:lvlJc w:val="left"/>
      <w:pPr>
        <w:ind w:left="3570" w:hanging="360"/>
      </w:pPr>
    </w:lvl>
    <w:lvl w:ilvl="5" w:tplc="0419001B">
      <w:start w:val="1"/>
      <w:numFmt w:val="lowerRoman"/>
      <w:lvlText w:val="%6."/>
      <w:lvlJc w:val="right"/>
      <w:pPr>
        <w:ind w:left="4290" w:hanging="180"/>
      </w:pPr>
    </w:lvl>
    <w:lvl w:ilvl="6" w:tplc="0419000F">
      <w:start w:val="1"/>
      <w:numFmt w:val="decimal"/>
      <w:lvlText w:val="%7."/>
      <w:lvlJc w:val="left"/>
      <w:pPr>
        <w:ind w:left="5010" w:hanging="360"/>
      </w:pPr>
    </w:lvl>
    <w:lvl w:ilvl="7" w:tplc="04190019">
      <w:start w:val="1"/>
      <w:numFmt w:val="lowerLetter"/>
      <w:lvlText w:val="%8."/>
      <w:lvlJc w:val="left"/>
      <w:pPr>
        <w:ind w:left="5730" w:hanging="360"/>
      </w:pPr>
    </w:lvl>
    <w:lvl w:ilvl="8" w:tplc="0419001B">
      <w:start w:val="1"/>
      <w:numFmt w:val="lowerRoman"/>
      <w:lvlText w:val="%9."/>
      <w:lvlJc w:val="right"/>
      <w:pPr>
        <w:ind w:left="6450" w:hanging="180"/>
      </w:pPr>
    </w:lvl>
  </w:abstractNum>
  <w:abstractNum w:abstractNumId="5">
    <w:nsid w:val="58A86F5F"/>
    <w:multiLevelType w:val="hybridMultilevel"/>
    <w:tmpl w:val="DDC68FDA"/>
    <w:lvl w:ilvl="0" w:tplc="18A244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E714DD8"/>
    <w:multiLevelType w:val="hybridMultilevel"/>
    <w:tmpl w:val="84ECCEFC"/>
    <w:lvl w:ilvl="0" w:tplc="10CE2346">
      <w:start w:val="1"/>
      <w:numFmt w:val="decimal"/>
      <w:lvlText w:val="%1."/>
      <w:lvlJc w:val="left"/>
      <w:pPr>
        <w:ind w:left="1528" w:hanging="99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8" w:hanging="360"/>
      </w:pPr>
    </w:lvl>
    <w:lvl w:ilvl="2" w:tplc="0419001B">
      <w:start w:val="1"/>
      <w:numFmt w:val="lowerRoman"/>
      <w:lvlText w:val="%3."/>
      <w:lvlJc w:val="right"/>
      <w:pPr>
        <w:ind w:left="2338" w:hanging="180"/>
      </w:pPr>
    </w:lvl>
    <w:lvl w:ilvl="3" w:tplc="0419000F">
      <w:start w:val="1"/>
      <w:numFmt w:val="decimal"/>
      <w:lvlText w:val="%4."/>
      <w:lvlJc w:val="left"/>
      <w:pPr>
        <w:ind w:left="3058" w:hanging="360"/>
      </w:pPr>
    </w:lvl>
    <w:lvl w:ilvl="4" w:tplc="04190019">
      <w:start w:val="1"/>
      <w:numFmt w:val="lowerLetter"/>
      <w:lvlText w:val="%5."/>
      <w:lvlJc w:val="left"/>
      <w:pPr>
        <w:ind w:left="3778" w:hanging="360"/>
      </w:pPr>
    </w:lvl>
    <w:lvl w:ilvl="5" w:tplc="0419001B">
      <w:start w:val="1"/>
      <w:numFmt w:val="lowerRoman"/>
      <w:lvlText w:val="%6."/>
      <w:lvlJc w:val="right"/>
      <w:pPr>
        <w:ind w:left="4498" w:hanging="180"/>
      </w:pPr>
    </w:lvl>
    <w:lvl w:ilvl="6" w:tplc="0419000F">
      <w:start w:val="1"/>
      <w:numFmt w:val="decimal"/>
      <w:lvlText w:val="%7."/>
      <w:lvlJc w:val="left"/>
      <w:pPr>
        <w:ind w:left="5218" w:hanging="360"/>
      </w:pPr>
    </w:lvl>
    <w:lvl w:ilvl="7" w:tplc="04190019">
      <w:start w:val="1"/>
      <w:numFmt w:val="lowerLetter"/>
      <w:lvlText w:val="%8."/>
      <w:lvlJc w:val="left"/>
      <w:pPr>
        <w:ind w:left="5938" w:hanging="360"/>
      </w:pPr>
    </w:lvl>
    <w:lvl w:ilvl="8" w:tplc="0419001B">
      <w:start w:val="1"/>
      <w:numFmt w:val="lowerRoman"/>
      <w:lvlText w:val="%9."/>
      <w:lvlJc w:val="right"/>
      <w:pPr>
        <w:ind w:left="6658" w:hanging="180"/>
      </w:pPr>
    </w:lvl>
  </w:abstractNum>
  <w:abstractNum w:abstractNumId="7">
    <w:nsid w:val="6228597D"/>
    <w:multiLevelType w:val="multilevel"/>
    <w:tmpl w:val="9A08D17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5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9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04" w:hanging="1800"/>
      </w:pPr>
      <w:rPr>
        <w:rFonts w:hint="default"/>
      </w:rPr>
    </w:lvl>
  </w:abstractNum>
  <w:abstractNum w:abstractNumId="8">
    <w:nsid w:val="7EE744F5"/>
    <w:multiLevelType w:val="multilevel"/>
    <w:tmpl w:val="5EBA862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20" w:hanging="1800"/>
      </w:pPr>
      <w:rPr>
        <w:rFonts w:hint="default"/>
      </w:rPr>
    </w:lvl>
  </w:abstractNum>
  <w:num w:numId="1">
    <w:abstractNumId w:val="0"/>
  </w:num>
  <w:num w:numId="2">
    <w:abstractNumId w:val="3"/>
  </w:num>
  <w:num w:numId="3">
    <w:abstractNumId w:val="6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"/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85C6E"/>
    <w:rsid w:val="00043DE4"/>
    <w:rsid w:val="00057AD5"/>
    <w:rsid w:val="00066004"/>
    <w:rsid w:val="000B1E96"/>
    <w:rsid w:val="000D06F2"/>
    <w:rsid w:val="000D44B2"/>
    <w:rsid w:val="00175BE7"/>
    <w:rsid w:val="001931DA"/>
    <w:rsid w:val="00237F2C"/>
    <w:rsid w:val="002A2D3E"/>
    <w:rsid w:val="00323448"/>
    <w:rsid w:val="00343773"/>
    <w:rsid w:val="00355824"/>
    <w:rsid w:val="0036557C"/>
    <w:rsid w:val="003C7B51"/>
    <w:rsid w:val="003D47C0"/>
    <w:rsid w:val="003F5517"/>
    <w:rsid w:val="003F79FF"/>
    <w:rsid w:val="00435C2A"/>
    <w:rsid w:val="0045607A"/>
    <w:rsid w:val="00461D87"/>
    <w:rsid w:val="004C3BF7"/>
    <w:rsid w:val="00546E81"/>
    <w:rsid w:val="005476F2"/>
    <w:rsid w:val="00566663"/>
    <w:rsid w:val="005F6F0B"/>
    <w:rsid w:val="00622378"/>
    <w:rsid w:val="00626E48"/>
    <w:rsid w:val="00653105"/>
    <w:rsid w:val="00694A1F"/>
    <w:rsid w:val="00697F51"/>
    <w:rsid w:val="00747097"/>
    <w:rsid w:val="007668BD"/>
    <w:rsid w:val="0077763D"/>
    <w:rsid w:val="00783947"/>
    <w:rsid w:val="00795ABA"/>
    <w:rsid w:val="007B5976"/>
    <w:rsid w:val="007E2B21"/>
    <w:rsid w:val="0080578F"/>
    <w:rsid w:val="00806676"/>
    <w:rsid w:val="0085519C"/>
    <w:rsid w:val="0086542C"/>
    <w:rsid w:val="008C161A"/>
    <w:rsid w:val="008E07E2"/>
    <w:rsid w:val="00985D34"/>
    <w:rsid w:val="00987D43"/>
    <w:rsid w:val="00A072DA"/>
    <w:rsid w:val="00A27C82"/>
    <w:rsid w:val="00A660D1"/>
    <w:rsid w:val="00A704B5"/>
    <w:rsid w:val="00AC3C7C"/>
    <w:rsid w:val="00AE3807"/>
    <w:rsid w:val="00B66795"/>
    <w:rsid w:val="00B85C6E"/>
    <w:rsid w:val="00BA3374"/>
    <w:rsid w:val="00BB26A5"/>
    <w:rsid w:val="00C37974"/>
    <w:rsid w:val="00D479C1"/>
    <w:rsid w:val="00D72317"/>
    <w:rsid w:val="00D901A2"/>
    <w:rsid w:val="00DA2312"/>
    <w:rsid w:val="00DF1F2D"/>
    <w:rsid w:val="00E872B3"/>
    <w:rsid w:val="00EB1BDC"/>
    <w:rsid w:val="00ED01B8"/>
    <w:rsid w:val="00EF63B5"/>
    <w:rsid w:val="00EF63FE"/>
    <w:rsid w:val="00F239BF"/>
    <w:rsid w:val="00F23A0A"/>
    <w:rsid w:val="00F40568"/>
    <w:rsid w:val="00F65C88"/>
    <w:rsid w:val="00FC00F9"/>
    <w:rsid w:val="00FF3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5C88"/>
    <w:pPr>
      <w:spacing w:after="200" w:line="276" w:lineRule="auto"/>
    </w:pPr>
    <w:rPr>
      <w:rFonts w:cs="Calibri"/>
      <w:lang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A231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DA231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566663"/>
    <w:pPr>
      <w:ind w:left="720"/>
    </w:pPr>
  </w:style>
  <w:style w:type="paragraph" w:customStyle="1" w:styleId="a">
    <w:name w:val="Знак"/>
    <w:basedOn w:val="Normal"/>
    <w:uiPriority w:val="99"/>
    <w:rsid w:val="00566663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tyle2">
    <w:name w:val="Style2"/>
    <w:basedOn w:val="Normal"/>
    <w:uiPriority w:val="99"/>
    <w:rsid w:val="00566663"/>
    <w:pPr>
      <w:widowControl w:val="0"/>
      <w:autoSpaceDE w:val="0"/>
      <w:autoSpaceDN w:val="0"/>
      <w:adjustRightInd w:val="0"/>
      <w:spacing w:after="0" w:line="322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DefaultParagraphFont"/>
    <w:uiPriority w:val="99"/>
    <w:rsid w:val="00566663"/>
    <w:rPr>
      <w:rFonts w:ascii="Times New Roman" w:hAnsi="Times New Roman" w:cs="Times New Roman"/>
      <w:sz w:val="28"/>
      <w:szCs w:val="28"/>
    </w:rPr>
  </w:style>
  <w:style w:type="paragraph" w:styleId="BodyText">
    <w:name w:val="Body Text"/>
    <w:basedOn w:val="Normal"/>
    <w:link w:val="BodyTextChar"/>
    <w:uiPriority w:val="99"/>
    <w:semiHidden/>
    <w:rsid w:val="00DA2312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A2312"/>
    <w:rPr>
      <w:rFonts w:ascii="Times New Roman" w:hAnsi="Times New Roman" w:cs="Times New Roman"/>
      <w:sz w:val="20"/>
      <w:szCs w:val="20"/>
      <w:lang w:eastAsia="ru-RU"/>
    </w:rPr>
  </w:style>
  <w:style w:type="table" w:styleId="TableGrid">
    <w:name w:val="Table Grid"/>
    <w:basedOn w:val="TableNormal"/>
    <w:uiPriority w:val="99"/>
    <w:rsid w:val="00DA2312"/>
    <w:rPr>
      <w:rFonts w:ascii="Times New Roman" w:eastAsia="Times New Roman" w:hAnsi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DA23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A23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1094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75</TotalTime>
  <Pages>6</Pages>
  <Words>2168</Words>
  <Characters>12362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Оршина Наталья Ивановна</dc:creator>
  <cp:keywords/>
  <dc:description/>
  <cp:lastModifiedBy>SergienkoNG</cp:lastModifiedBy>
  <cp:revision>10</cp:revision>
  <cp:lastPrinted>2014-01-28T04:18:00Z</cp:lastPrinted>
  <dcterms:created xsi:type="dcterms:W3CDTF">2013-04-04T05:26:00Z</dcterms:created>
  <dcterms:modified xsi:type="dcterms:W3CDTF">2014-01-28T04:25:00Z</dcterms:modified>
</cp:coreProperties>
</file>